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65A07" w14:textId="67B46981" w:rsidR="00046215" w:rsidRPr="006D3016" w:rsidRDefault="00046215" w:rsidP="00046215">
      <w:pPr>
        <w:widowControl w:val="0"/>
        <w:tabs>
          <w:tab w:val="right" w:pos="9639"/>
        </w:tabs>
        <w:spacing w:after="0"/>
        <w:rPr>
          <w:rFonts w:ascii="Arial" w:hAnsi="Arial"/>
          <w:b/>
          <w:bCs/>
          <w:i/>
          <w:sz w:val="24"/>
          <w:szCs w:val="24"/>
        </w:rPr>
      </w:pPr>
      <w:r w:rsidRPr="006D3016">
        <w:rPr>
          <w:rFonts w:ascii="Arial" w:hAnsi="Arial"/>
          <w:b/>
          <w:bCs/>
          <w:sz w:val="24"/>
          <w:szCs w:val="24"/>
        </w:rPr>
        <w:t>3GPP T</w:t>
      </w:r>
      <w:bookmarkStart w:id="0" w:name="_Ref452454252"/>
      <w:bookmarkEnd w:id="0"/>
      <w:r w:rsidRPr="006D3016">
        <w:rPr>
          <w:rFonts w:ascii="Arial" w:hAnsi="Arial"/>
          <w:b/>
          <w:bCs/>
          <w:sz w:val="24"/>
          <w:szCs w:val="24"/>
        </w:rPr>
        <w:t xml:space="preserve">SG-RAN </w:t>
      </w:r>
      <w:r w:rsidRPr="006D3016">
        <w:rPr>
          <w:rFonts w:ascii="Arial" w:hAnsi="Arial"/>
          <w:b/>
          <w:sz w:val="24"/>
          <w:szCs w:val="24"/>
        </w:rPr>
        <w:t>WG</w:t>
      </w:r>
      <w:r>
        <w:rPr>
          <w:rFonts w:ascii="Arial" w:hAnsi="Arial"/>
          <w:b/>
          <w:sz w:val="24"/>
          <w:szCs w:val="24"/>
        </w:rPr>
        <w:t>1</w:t>
      </w:r>
      <w:r w:rsidRPr="006D3016">
        <w:rPr>
          <w:rFonts w:ascii="Arial" w:hAnsi="Arial"/>
          <w:b/>
          <w:sz w:val="24"/>
          <w:szCs w:val="24"/>
        </w:rPr>
        <w:t xml:space="preserve"> Meeting #</w:t>
      </w:r>
      <w:r>
        <w:rPr>
          <w:rFonts w:ascii="Arial" w:hAnsi="Arial"/>
          <w:b/>
          <w:sz w:val="24"/>
          <w:szCs w:val="24"/>
        </w:rPr>
        <w:t>89</w:t>
      </w:r>
      <w:r w:rsidRPr="006D3016">
        <w:rPr>
          <w:rFonts w:ascii="Arial" w:hAnsi="Arial"/>
          <w:b/>
          <w:bCs/>
          <w:sz w:val="24"/>
          <w:szCs w:val="24"/>
        </w:rPr>
        <w:tab/>
      </w:r>
      <w:r w:rsidRPr="006D3016">
        <w:rPr>
          <w:rFonts w:ascii="Arial" w:hAnsi="Arial" w:hint="eastAsia"/>
          <w:b/>
          <w:bCs/>
          <w:sz w:val="24"/>
          <w:szCs w:val="24"/>
        </w:rPr>
        <w:t>R</w:t>
      </w:r>
      <w:r>
        <w:rPr>
          <w:rFonts w:ascii="Arial" w:hAnsi="Arial"/>
          <w:b/>
          <w:bCs/>
          <w:sz w:val="24"/>
          <w:szCs w:val="24"/>
        </w:rPr>
        <w:t>1</w:t>
      </w:r>
      <w:r w:rsidRPr="006D3016">
        <w:rPr>
          <w:rFonts w:ascii="Arial" w:hAnsi="Arial" w:hint="eastAsia"/>
          <w:b/>
          <w:bCs/>
          <w:sz w:val="24"/>
          <w:szCs w:val="24"/>
        </w:rPr>
        <w:t>-</w:t>
      </w:r>
      <w:r w:rsidR="00161059" w:rsidRPr="00161059">
        <w:rPr>
          <w:rFonts w:ascii="Arial" w:hAnsi="Arial"/>
          <w:b/>
          <w:bCs/>
          <w:sz w:val="24"/>
          <w:szCs w:val="24"/>
        </w:rPr>
        <w:t>1708798</w:t>
      </w:r>
    </w:p>
    <w:p w14:paraId="6B989A41" w14:textId="77777777" w:rsidR="00046215" w:rsidRPr="006D3016" w:rsidRDefault="00046215" w:rsidP="00046215">
      <w:pPr>
        <w:widowControl w:val="0"/>
        <w:tabs>
          <w:tab w:val="right" w:pos="9639"/>
        </w:tabs>
        <w:spacing w:after="0"/>
        <w:rPr>
          <w:rFonts w:ascii="Arial" w:hAnsi="Arial"/>
          <w:b/>
          <w:bCs/>
          <w:sz w:val="24"/>
          <w:szCs w:val="24"/>
        </w:rPr>
      </w:pPr>
      <w:r>
        <w:rPr>
          <w:rFonts w:ascii="Arial" w:hAnsi="Arial"/>
          <w:b/>
          <w:sz w:val="24"/>
          <w:szCs w:val="24"/>
          <w:lang w:eastAsia="zh-CN"/>
        </w:rPr>
        <w:t>Hangzhou, China</w:t>
      </w:r>
      <w:r w:rsidRPr="006D3016">
        <w:rPr>
          <w:rFonts w:ascii="Arial" w:hAnsi="Arial"/>
          <w:b/>
          <w:sz w:val="24"/>
          <w:szCs w:val="24"/>
          <w:lang w:eastAsia="zh-CN"/>
        </w:rPr>
        <w:t xml:space="preserve">, </w:t>
      </w:r>
      <w:r>
        <w:rPr>
          <w:rFonts w:ascii="Arial" w:hAnsi="Arial"/>
          <w:b/>
          <w:sz w:val="24"/>
          <w:szCs w:val="24"/>
          <w:lang w:eastAsia="zh-CN"/>
        </w:rPr>
        <w:t>15</w:t>
      </w:r>
      <w:r w:rsidRPr="00076DE5">
        <w:rPr>
          <w:rFonts w:ascii="Arial" w:hAnsi="Arial"/>
          <w:b/>
          <w:sz w:val="24"/>
          <w:szCs w:val="24"/>
          <w:vertAlign w:val="superscript"/>
          <w:lang w:eastAsia="zh-CN"/>
        </w:rPr>
        <w:t>th</w:t>
      </w:r>
      <w:r>
        <w:rPr>
          <w:rFonts w:ascii="Arial" w:hAnsi="Arial"/>
          <w:b/>
          <w:sz w:val="24"/>
          <w:szCs w:val="24"/>
          <w:lang w:eastAsia="zh-CN"/>
        </w:rPr>
        <w:t xml:space="preserve"> – 19</w:t>
      </w:r>
      <w:r w:rsidRPr="00076DE5">
        <w:rPr>
          <w:rFonts w:ascii="Arial" w:hAnsi="Arial"/>
          <w:b/>
          <w:sz w:val="24"/>
          <w:szCs w:val="24"/>
          <w:vertAlign w:val="superscript"/>
          <w:lang w:eastAsia="zh-CN"/>
        </w:rPr>
        <w:t>th</w:t>
      </w:r>
      <w:r>
        <w:rPr>
          <w:rFonts w:ascii="Arial" w:hAnsi="Arial"/>
          <w:b/>
          <w:sz w:val="24"/>
          <w:szCs w:val="24"/>
          <w:lang w:eastAsia="zh-CN"/>
        </w:rPr>
        <w:t xml:space="preserve"> May</w:t>
      </w:r>
      <w:r w:rsidRPr="006D3016">
        <w:rPr>
          <w:rFonts w:ascii="Arial" w:hAnsi="Arial"/>
          <w:b/>
          <w:sz w:val="24"/>
          <w:szCs w:val="24"/>
          <w:lang w:eastAsia="zh-CN"/>
        </w:rPr>
        <w:t xml:space="preserve"> </w:t>
      </w:r>
      <w:r>
        <w:rPr>
          <w:rFonts w:ascii="Arial" w:hAnsi="Arial"/>
          <w:b/>
          <w:sz w:val="24"/>
          <w:szCs w:val="24"/>
          <w:lang w:eastAsia="zh-CN"/>
        </w:rPr>
        <w:t>2017</w:t>
      </w:r>
    </w:p>
    <w:p w14:paraId="4283AD23" w14:textId="77777777" w:rsidR="00DB74FF" w:rsidRPr="001552B1" w:rsidRDefault="00DB74FF" w:rsidP="00317899">
      <w:pPr>
        <w:tabs>
          <w:tab w:val="right" w:pos="10000"/>
        </w:tabs>
        <w:spacing w:after="0"/>
        <w:rPr>
          <w:rFonts w:ascii="Arial" w:hAnsi="Arial" w:cs="Arial"/>
          <w:b/>
          <w:sz w:val="24"/>
          <w:szCs w:val="24"/>
        </w:rPr>
      </w:pPr>
    </w:p>
    <w:p w14:paraId="5095F84C" w14:textId="78FF59FE" w:rsidR="00317899" w:rsidRPr="005D0F9B" w:rsidRDefault="00317899" w:rsidP="00077362">
      <w:pPr>
        <w:overflowPunct/>
        <w:autoSpaceDE/>
        <w:autoSpaceDN/>
        <w:adjustRightInd/>
        <w:spacing w:after="0"/>
        <w:textAlignment w:val="auto"/>
        <w:rPr>
          <w:rFonts w:ascii="Arial" w:hAnsi="Arial"/>
          <w:sz w:val="24"/>
          <w:lang w:val="en-US"/>
        </w:rPr>
      </w:pPr>
      <w:r w:rsidRPr="005D0F9B">
        <w:rPr>
          <w:rFonts w:ascii="Arial" w:hAnsi="Arial"/>
          <w:b/>
          <w:sz w:val="24"/>
          <w:lang w:val="en-US"/>
        </w:rPr>
        <w:t>Agenda item:</w:t>
      </w:r>
      <w:bookmarkStart w:id="1" w:name="Source"/>
      <w:bookmarkEnd w:id="1"/>
      <w:r w:rsidR="00077362">
        <w:rPr>
          <w:rFonts w:ascii="Arial" w:hAnsi="Arial"/>
          <w:sz w:val="24"/>
          <w:lang w:val="en-US"/>
        </w:rPr>
        <w:t xml:space="preserve">       </w:t>
      </w:r>
      <w:r w:rsidR="00046215">
        <w:rPr>
          <w:rFonts w:ascii="Arial" w:hAnsi="Arial"/>
          <w:sz w:val="24"/>
          <w:lang w:val="en-US"/>
        </w:rPr>
        <w:t>6</w:t>
      </w:r>
      <w:r w:rsidR="00077362" w:rsidRPr="00077362">
        <w:rPr>
          <w:rFonts w:ascii="Arial" w:hAnsi="Arial"/>
          <w:sz w:val="24"/>
          <w:lang w:val="en-US"/>
        </w:rPr>
        <w:t>.2.6.</w:t>
      </w:r>
      <w:r w:rsidR="00161059">
        <w:rPr>
          <w:rFonts w:ascii="Arial" w:hAnsi="Arial"/>
          <w:sz w:val="24"/>
          <w:lang w:val="en-US"/>
        </w:rPr>
        <w:t>4</w:t>
      </w:r>
      <w:r w:rsidR="00077362">
        <w:rPr>
          <w:rFonts w:ascii="Arial" w:hAnsi="Arial"/>
          <w:sz w:val="24"/>
          <w:lang w:val="en-US"/>
        </w:rPr>
        <w:br/>
      </w:r>
    </w:p>
    <w:p w14:paraId="24635A9F"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069E311D" w14:textId="7D525DD5" w:rsidR="00DD3172"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4E520D">
        <w:rPr>
          <w:rFonts w:ascii="Arial" w:hAnsi="Arial"/>
          <w:sz w:val="24"/>
          <w:lang w:val="en-US"/>
        </w:rPr>
        <w:t>Increased PDSCH spectral efficiency</w:t>
      </w:r>
    </w:p>
    <w:p w14:paraId="76B0159F" w14:textId="7DCEDB1B" w:rsidR="00317899" w:rsidRPr="00E21680" w:rsidRDefault="00317899" w:rsidP="00A320E8">
      <w:pPr>
        <w:ind w:left="1988" w:hanging="1988"/>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Pr>
          <w:rFonts w:ascii="Arial" w:hAnsi="Arial"/>
          <w:sz w:val="24"/>
          <w:lang w:val="en-US"/>
        </w:rPr>
        <w:t>Discussion/Decision</w:t>
      </w:r>
    </w:p>
    <w:p w14:paraId="5C3A5CD6" w14:textId="66099049" w:rsidR="00410201" w:rsidRDefault="00317899" w:rsidP="00816C11">
      <w:pPr>
        <w:pStyle w:val="Heading1"/>
        <w:numPr>
          <w:ilvl w:val="0"/>
          <w:numId w:val="2"/>
        </w:numPr>
      </w:pPr>
      <w:r>
        <w:t>Introduction</w:t>
      </w:r>
    </w:p>
    <w:p w14:paraId="7B06B1A2" w14:textId="77777777" w:rsidR="00046215" w:rsidRDefault="00077362" w:rsidP="00ED4A2B">
      <w:pPr>
        <w:jc w:val="both"/>
        <w:rPr>
          <w:lang w:eastAsia="zh-CN"/>
        </w:rPr>
      </w:pPr>
      <w:r>
        <w:t xml:space="preserve">In RAN#75 a new work item </w:t>
      </w:r>
      <w:r w:rsidRPr="00077362">
        <w:t>RP-170732</w:t>
      </w:r>
      <w:r w:rsidR="00F31B79">
        <w:t xml:space="preserve"> “</w:t>
      </w:r>
      <w:r w:rsidRPr="00077362">
        <w:t>New WID on Even further enhanced MTC for LTE</w:t>
      </w:r>
      <w:r w:rsidR="00F31B79">
        <w:t xml:space="preserve">” was approved. One of the objectives of the work item is </w:t>
      </w:r>
      <w:r>
        <w:t xml:space="preserve">to </w:t>
      </w:r>
      <w:r w:rsidR="004E520D">
        <w:rPr>
          <w:lang w:eastAsia="zh-CN"/>
        </w:rPr>
        <w:t xml:space="preserve">define support for 64QAM in PDSCH. </w:t>
      </w:r>
      <w:r w:rsidR="00046215">
        <w:rPr>
          <w:lang w:eastAsia="zh-CN"/>
        </w:rPr>
        <w:t>In RAN1#88b the following agreements were reached:</w:t>
      </w:r>
    </w:p>
    <w:p w14:paraId="4C518EDD" w14:textId="77777777" w:rsidR="00046215" w:rsidRDefault="00046215" w:rsidP="00046215">
      <w:pPr>
        <w:rPr>
          <w:rFonts w:eastAsia="MS Mincho"/>
          <w:b/>
          <w:u w:val="single"/>
          <w:lang w:eastAsia="ja-JP"/>
        </w:rPr>
      </w:pPr>
      <w:r>
        <w:rPr>
          <w:rFonts w:eastAsia="MS Mincho"/>
          <w:b/>
          <w:highlight w:val="green"/>
          <w:u w:val="single"/>
          <w:lang w:eastAsia="ja-JP"/>
        </w:rPr>
        <w:t>Agreements:</w:t>
      </w:r>
    </w:p>
    <w:p w14:paraId="6FE284FB" w14:textId="77777777" w:rsidR="00046215" w:rsidRDefault="00046215" w:rsidP="00046215">
      <w:pPr>
        <w:numPr>
          <w:ilvl w:val="0"/>
          <w:numId w:val="10"/>
        </w:numPr>
        <w:tabs>
          <w:tab w:val="left" w:pos="720"/>
        </w:tabs>
        <w:overflowPunct/>
        <w:autoSpaceDE/>
        <w:autoSpaceDN/>
        <w:adjustRightInd/>
        <w:spacing w:after="0"/>
        <w:textAlignment w:val="auto"/>
        <w:rPr>
          <w:rFonts w:eastAsia="MS Mincho"/>
          <w:lang w:val="en-US" w:eastAsia="ja-JP"/>
        </w:rPr>
      </w:pPr>
      <w:r>
        <w:rPr>
          <w:rFonts w:eastAsia="MS Mincho"/>
          <w:lang w:val="en-US" w:eastAsia="ja-JP"/>
        </w:rPr>
        <w:t>Support for 64QAM for non-repeated unicast PDSCH in connected mode in CE Mode A is introduced.</w:t>
      </w:r>
    </w:p>
    <w:p w14:paraId="60148313" w14:textId="77777777" w:rsidR="00046215" w:rsidRDefault="00046215" w:rsidP="00046215">
      <w:pPr>
        <w:numPr>
          <w:ilvl w:val="1"/>
          <w:numId w:val="10"/>
        </w:numPr>
        <w:tabs>
          <w:tab w:val="left" w:pos="720"/>
        </w:tabs>
        <w:overflowPunct/>
        <w:autoSpaceDE/>
        <w:autoSpaceDN/>
        <w:adjustRightInd/>
        <w:spacing w:after="0"/>
        <w:textAlignment w:val="auto"/>
        <w:rPr>
          <w:rFonts w:eastAsia="MS Mincho"/>
          <w:lang w:val="en-US" w:eastAsia="ja-JP"/>
        </w:rPr>
      </w:pPr>
      <w:r>
        <w:rPr>
          <w:rFonts w:eastAsia="MS Mincho"/>
          <w:lang w:val="en-US" w:eastAsia="ja-JP"/>
        </w:rPr>
        <w:t xml:space="preserve">The feature is enabled/disabled by </w:t>
      </w:r>
      <w:proofErr w:type="spellStart"/>
      <w:r>
        <w:rPr>
          <w:rFonts w:eastAsia="MS Mincho"/>
          <w:lang w:val="en-US" w:eastAsia="ja-JP"/>
        </w:rPr>
        <w:t>eNB</w:t>
      </w:r>
      <w:proofErr w:type="spellEnd"/>
      <w:r>
        <w:rPr>
          <w:rFonts w:eastAsia="MS Mincho"/>
          <w:lang w:val="en-US" w:eastAsia="ja-JP"/>
        </w:rPr>
        <w:t xml:space="preserve"> via UE-specific signaling.</w:t>
      </w:r>
    </w:p>
    <w:p w14:paraId="0DF54D57" w14:textId="77777777" w:rsidR="00046215" w:rsidRDefault="00046215" w:rsidP="00046215">
      <w:pPr>
        <w:numPr>
          <w:ilvl w:val="2"/>
          <w:numId w:val="10"/>
        </w:numPr>
        <w:tabs>
          <w:tab w:val="left" w:pos="720"/>
        </w:tabs>
        <w:overflowPunct/>
        <w:autoSpaceDE/>
        <w:autoSpaceDN/>
        <w:adjustRightInd/>
        <w:spacing w:after="0"/>
        <w:textAlignment w:val="auto"/>
        <w:rPr>
          <w:rFonts w:eastAsia="MS Mincho"/>
          <w:lang w:val="en-US" w:eastAsia="ja-JP"/>
        </w:rPr>
      </w:pPr>
      <w:r>
        <w:rPr>
          <w:rFonts w:eastAsia="MS Mincho"/>
          <w:lang w:val="en-US" w:eastAsia="ja-JP"/>
        </w:rPr>
        <w:t>Unless enabled, UE shall assume no use of 64QAM.</w:t>
      </w:r>
    </w:p>
    <w:p w14:paraId="16A4C97E" w14:textId="77777777" w:rsidR="00046215" w:rsidRDefault="00046215" w:rsidP="00046215">
      <w:pPr>
        <w:numPr>
          <w:ilvl w:val="1"/>
          <w:numId w:val="10"/>
        </w:numPr>
        <w:tabs>
          <w:tab w:val="left" w:pos="720"/>
        </w:tabs>
        <w:overflowPunct/>
        <w:autoSpaceDE/>
        <w:autoSpaceDN/>
        <w:adjustRightInd/>
        <w:spacing w:after="0"/>
        <w:textAlignment w:val="auto"/>
        <w:rPr>
          <w:rFonts w:eastAsia="MS Mincho"/>
          <w:lang w:val="en-US" w:eastAsia="ja-JP"/>
        </w:rPr>
      </w:pPr>
      <w:r>
        <w:rPr>
          <w:rFonts w:eastAsia="MS Mincho"/>
          <w:lang w:val="en-US" w:eastAsia="ja-JP"/>
        </w:rPr>
        <w:t>The MCS field in DCI format 6-1A is [FFS: 4 or 5 bits] in UE-specific search space.</w:t>
      </w:r>
    </w:p>
    <w:p w14:paraId="4AD293CE" w14:textId="77777777" w:rsidR="00046215" w:rsidRDefault="00046215" w:rsidP="00046215">
      <w:pPr>
        <w:numPr>
          <w:ilvl w:val="1"/>
          <w:numId w:val="10"/>
        </w:numPr>
        <w:tabs>
          <w:tab w:val="left" w:pos="720"/>
        </w:tabs>
        <w:overflowPunct/>
        <w:autoSpaceDE/>
        <w:autoSpaceDN/>
        <w:adjustRightInd/>
        <w:spacing w:after="0"/>
        <w:textAlignment w:val="auto"/>
        <w:rPr>
          <w:rFonts w:eastAsia="MS Mincho"/>
          <w:lang w:val="en-US" w:eastAsia="ja-JP"/>
        </w:rPr>
      </w:pPr>
      <w:r>
        <w:rPr>
          <w:rFonts w:eastAsia="MS Mincho"/>
          <w:lang w:val="en-US" w:eastAsia="ja-JP"/>
        </w:rPr>
        <w:t>The max TBS for each UE category and max PDSCH channel bandwidth support is the same as Rel-14.</w:t>
      </w:r>
    </w:p>
    <w:p w14:paraId="0B7D260C" w14:textId="77777777" w:rsidR="00046215" w:rsidRDefault="00046215" w:rsidP="00046215">
      <w:pPr>
        <w:numPr>
          <w:ilvl w:val="2"/>
          <w:numId w:val="10"/>
        </w:numPr>
        <w:tabs>
          <w:tab w:val="left" w:pos="720"/>
        </w:tabs>
        <w:overflowPunct/>
        <w:autoSpaceDE/>
        <w:autoSpaceDN/>
        <w:adjustRightInd/>
        <w:spacing w:after="0"/>
        <w:textAlignment w:val="auto"/>
        <w:rPr>
          <w:rFonts w:eastAsia="MS Mincho"/>
          <w:lang w:val="en-US" w:eastAsia="ja-JP"/>
        </w:rPr>
      </w:pPr>
      <w:r>
        <w:rPr>
          <w:rFonts w:eastAsia="MS Mincho"/>
          <w:lang w:eastAsia="ja-JP"/>
        </w:rPr>
        <w:t xml:space="preserve">This implies that </w:t>
      </w:r>
      <w:proofErr w:type="spellStart"/>
      <w:r>
        <w:rPr>
          <w:rFonts w:eastAsia="MS Mincho"/>
          <w:lang w:eastAsia="ja-JP"/>
        </w:rPr>
        <w:t>N_soft</w:t>
      </w:r>
      <w:proofErr w:type="spellEnd"/>
      <w:r>
        <w:rPr>
          <w:rFonts w:eastAsia="MS Mincho"/>
          <w:lang w:eastAsia="ja-JP"/>
        </w:rPr>
        <w:t xml:space="preserve"> is also the same as Rel-14.</w:t>
      </w:r>
    </w:p>
    <w:p w14:paraId="5B295687" w14:textId="77777777" w:rsidR="00046215" w:rsidRDefault="00046215" w:rsidP="00046215">
      <w:pPr>
        <w:numPr>
          <w:ilvl w:val="1"/>
          <w:numId w:val="10"/>
        </w:numPr>
        <w:tabs>
          <w:tab w:val="left" w:pos="720"/>
        </w:tabs>
        <w:overflowPunct/>
        <w:autoSpaceDE/>
        <w:autoSpaceDN/>
        <w:adjustRightInd/>
        <w:spacing w:after="0"/>
        <w:textAlignment w:val="auto"/>
        <w:rPr>
          <w:rFonts w:eastAsia="MS Mincho"/>
          <w:lang w:val="en-US" w:eastAsia="ja-JP"/>
        </w:rPr>
      </w:pPr>
      <w:r>
        <w:rPr>
          <w:rFonts w:eastAsia="MS Mincho"/>
          <w:lang w:val="en-US" w:eastAsia="ja-JP"/>
        </w:rPr>
        <w:t>FFS details of MCS, TBS and CQI tables for the support of 64QAM.</w:t>
      </w:r>
    </w:p>
    <w:p w14:paraId="18C3E6D1" w14:textId="77777777" w:rsidR="00046215" w:rsidRPr="00046215" w:rsidRDefault="00046215" w:rsidP="00ED4A2B">
      <w:pPr>
        <w:jc w:val="both"/>
        <w:rPr>
          <w:lang w:val="en-US" w:eastAsia="zh-CN"/>
        </w:rPr>
      </w:pPr>
    </w:p>
    <w:p w14:paraId="523DD617" w14:textId="6288823A" w:rsidR="00077362" w:rsidRDefault="00046215" w:rsidP="00ED4A2B">
      <w:pPr>
        <w:jc w:val="both"/>
        <w:rPr>
          <w:lang w:eastAsia="zh-CN"/>
        </w:rPr>
      </w:pPr>
      <w:r>
        <w:rPr>
          <w:lang w:eastAsia="zh-CN"/>
        </w:rPr>
        <w:t xml:space="preserve">In this </w:t>
      </w:r>
      <w:proofErr w:type="gramStart"/>
      <w:r>
        <w:rPr>
          <w:lang w:eastAsia="zh-CN"/>
        </w:rPr>
        <w:t>contribution</w:t>
      </w:r>
      <w:proofErr w:type="gramEnd"/>
      <w:r>
        <w:rPr>
          <w:lang w:eastAsia="zh-CN"/>
        </w:rPr>
        <w:t xml:space="preserve"> we present our views on further changes required to introduce 64QAM for </w:t>
      </w:r>
      <w:proofErr w:type="spellStart"/>
      <w:r>
        <w:rPr>
          <w:lang w:eastAsia="zh-CN"/>
        </w:rPr>
        <w:t>eMTC</w:t>
      </w:r>
      <w:proofErr w:type="spellEnd"/>
      <w:r>
        <w:rPr>
          <w:lang w:eastAsia="zh-CN"/>
        </w:rPr>
        <w:t>.</w:t>
      </w:r>
    </w:p>
    <w:p w14:paraId="47A5A570" w14:textId="005DBC6C" w:rsidR="004E520D" w:rsidRDefault="004E520D" w:rsidP="004E520D">
      <w:pPr>
        <w:pStyle w:val="Heading1"/>
        <w:numPr>
          <w:ilvl w:val="0"/>
          <w:numId w:val="2"/>
        </w:numPr>
      </w:pPr>
      <w:r>
        <w:t>Specification changes</w:t>
      </w:r>
    </w:p>
    <w:p w14:paraId="402C302B" w14:textId="151CA913" w:rsidR="004E520D" w:rsidRPr="004E520D" w:rsidRDefault="004E520D" w:rsidP="004E520D">
      <w:pPr>
        <w:jc w:val="both"/>
      </w:pPr>
      <w:r>
        <w:t xml:space="preserve">Given the different UE capabilities/categories supported in </w:t>
      </w:r>
      <w:proofErr w:type="spellStart"/>
      <w:r>
        <w:t>eMTC</w:t>
      </w:r>
      <w:proofErr w:type="spellEnd"/>
      <w:r>
        <w:t xml:space="preserve">, the easiest way to support 64QAM is to introduce a new bit in DCI (5 bit MCS) to support all the legacy LTE MCS/TBS. Although this may result in </w:t>
      </w:r>
      <w:proofErr w:type="gramStart"/>
      <w:r>
        <w:t>a large number of</w:t>
      </w:r>
      <w:proofErr w:type="gramEnd"/>
      <w:r>
        <w:t xml:space="preserve"> TBS entries being unusable for </w:t>
      </w:r>
      <w:r w:rsidR="005E064A">
        <w:t>BL UEs</w:t>
      </w:r>
      <w:bookmarkStart w:id="3" w:name="_GoBack"/>
      <w:bookmarkEnd w:id="3"/>
      <w:r>
        <w:t xml:space="preserve"> due to TBS limitation, this does not add additional complexity to the specification and is forward compatible in case in future releases UEs with larger TBS are introduced. Also, the UEs that are configured with 64QAM are likely to operate in relatively good conditions, so an additional bit in DCI should not be problematic. This additional bit in the DCI would only be present in DCI 6-1A when configured with 64QAM.</w:t>
      </w:r>
    </w:p>
    <w:p w14:paraId="36F5CD30" w14:textId="4A9DCE2D" w:rsidR="004E520D" w:rsidRPr="004E520D" w:rsidRDefault="004E520D" w:rsidP="004E520D">
      <w:pPr>
        <w:jc w:val="both"/>
        <w:rPr>
          <w:b/>
        </w:rPr>
      </w:pPr>
      <w:r w:rsidRPr="004E520D">
        <w:rPr>
          <w:b/>
          <w:u w:val="single"/>
        </w:rPr>
        <w:t xml:space="preserve">Proposal </w:t>
      </w:r>
      <w:r w:rsidR="00046215">
        <w:rPr>
          <w:b/>
          <w:u w:val="single"/>
        </w:rPr>
        <w:t>1</w:t>
      </w:r>
      <w:r w:rsidRPr="004E520D">
        <w:rPr>
          <w:b/>
          <w:u w:val="single"/>
        </w:rPr>
        <w:t>:</w:t>
      </w:r>
      <w:r w:rsidRPr="004E520D">
        <w:rPr>
          <w:b/>
        </w:rPr>
        <w:t xml:space="preserve"> Add 1 bit to the MCS field in the DCI 6-1A in the </w:t>
      </w:r>
      <w:r>
        <w:rPr>
          <w:b/>
        </w:rPr>
        <w:t>U</w:t>
      </w:r>
      <w:r w:rsidRPr="004E520D">
        <w:rPr>
          <w:b/>
        </w:rPr>
        <w:t xml:space="preserve">SS </w:t>
      </w:r>
      <w:r>
        <w:rPr>
          <w:b/>
        </w:rPr>
        <w:t>when configured in “64-QAM mode”.</w:t>
      </w:r>
    </w:p>
    <w:p w14:paraId="271224E5" w14:textId="22FB5FF4" w:rsidR="004E520D" w:rsidRDefault="004E520D" w:rsidP="004E520D"/>
    <w:p w14:paraId="209CD1AF" w14:textId="39D2FFD5" w:rsidR="00046215" w:rsidRDefault="00046215" w:rsidP="004E520D">
      <w:r>
        <w:t>Since it was agreed that 64QAM is not supported for repeated PDSCH, we need to define the UE behaviour when the UE receives a grant with repetitions in this mode. The following options are possible:</w:t>
      </w:r>
    </w:p>
    <w:p w14:paraId="6EAD5901" w14:textId="66177AF9" w:rsidR="00046215" w:rsidRDefault="00046215" w:rsidP="00046215">
      <w:pPr>
        <w:pStyle w:val="ListParagraph"/>
        <w:numPr>
          <w:ilvl w:val="0"/>
          <w:numId w:val="11"/>
        </w:numPr>
      </w:pPr>
      <w:r>
        <w:t>The UE is not expected to receive 64QAM grant with R&gt;1.</w:t>
      </w:r>
    </w:p>
    <w:p w14:paraId="5CBA9ED4" w14:textId="6E0F3D04" w:rsidR="00046215" w:rsidRDefault="00046215" w:rsidP="00046215">
      <w:pPr>
        <w:pStyle w:val="ListParagraph"/>
        <w:numPr>
          <w:ilvl w:val="0"/>
          <w:numId w:val="11"/>
        </w:numPr>
      </w:pPr>
      <w:r>
        <w:t>If the UE receives a grant with R&gt;1 and the modulation scheme is 64QAM, the UE “overrides” the modulation scheme to 16QAM.</w:t>
      </w:r>
    </w:p>
    <w:p w14:paraId="70192908" w14:textId="77777777" w:rsidR="00046215" w:rsidRDefault="00046215" w:rsidP="00046215">
      <w:pPr>
        <w:pStyle w:val="ListParagraph"/>
        <w:numPr>
          <w:ilvl w:val="0"/>
          <w:numId w:val="11"/>
        </w:numPr>
      </w:pPr>
      <w:r>
        <w:t xml:space="preserve">If the UE receives a grant with R&gt;1, the UE interprets the MCS field </w:t>
      </w:r>
      <w:proofErr w:type="gramStart"/>
      <w:r>
        <w:t>according to</w:t>
      </w:r>
      <w:proofErr w:type="gramEnd"/>
      <w:r>
        <w:t xml:space="preserve"> the 16-QAM table.</w:t>
      </w:r>
    </w:p>
    <w:p w14:paraId="2DD57CF9" w14:textId="5467B860" w:rsidR="00046215" w:rsidRDefault="00046215" w:rsidP="00046215">
      <w:r>
        <w:lastRenderedPageBreak/>
        <w:t xml:space="preserve">Since in many cases it is desirable to be able to schedule a larger TBS in the case of repetitions, </w:t>
      </w:r>
      <w:proofErr w:type="gramStart"/>
      <w:r>
        <w:t>and also</w:t>
      </w:r>
      <w:proofErr w:type="gramEnd"/>
      <w:r>
        <w:t xml:space="preserve"> in Rel-14 the “modulation overriding” was agreed for PDSCH with repetitions, we propose to adopt solution 2. In this case, it would also be interesting to extend this method to the overriding of 16QAM</w:t>
      </w:r>
      <w:r>
        <w:sym w:font="Wingdings" w:char="F0E8"/>
      </w:r>
      <w:r>
        <w:t>QPSK:</w:t>
      </w:r>
    </w:p>
    <w:p w14:paraId="59A4C5F3" w14:textId="7CFAB184" w:rsidR="00046215" w:rsidRDefault="00046215" w:rsidP="00046215">
      <w:pPr>
        <w:rPr>
          <w:b/>
        </w:rPr>
      </w:pPr>
      <w:r w:rsidRPr="00046215">
        <w:rPr>
          <w:b/>
          <w:u w:val="single"/>
        </w:rPr>
        <w:t>Proposal 2:</w:t>
      </w:r>
      <w:r w:rsidRPr="00046215">
        <w:rPr>
          <w:b/>
        </w:rPr>
        <w:t xml:space="preserve"> If t</w:t>
      </w:r>
      <w:r>
        <w:rPr>
          <w:b/>
        </w:rPr>
        <w:t>he UE receives a grant with R&gt;1</w:t>
      </w:r>
      <w:r w:rsidRPr="00046215">
        <w:rPr>
          <w:b/>
        </w:rPr>
        <w:t xml:space="preserve"> and the modulation scheme is 64QAM, the UE “overrides” the modulation scheme to 16QAM.</w:t>
      </w:r>
    </w:p>
    <w:p w14:paraId="18173400" w14:textId="6AB153B1" w:rsidR="00046215" w:rsidRPr="00046215" w:rsidRDefault="00046215" w:rsidP="00046215">
      <w:pPr>
        <w:pStyle w:val="ListParagraph"/>
        <w:numPr>
          <w:ilvl w:val="0"/>
          <w:numId w:val="13"/>
        </w:numPr>
        <w:rPr>
          <w:b/>
        </w:rPr>
      </w:pPr>
      <w:r>
        <w:rPr>
          <w:b/>
        </w:rPr>
        <w:t>Consider also overriding the modulation scheme to QPSK if the DCI indicates 16QAM and the UE is configured in 64QAM mode.</w:t>
      </w:r>
    </w:p>
    <w:p w14:paraId="0D48B925" w14:textId="2AB2AE87" w:rsidR="00046215" w:rsidRDefault="00046215" w:rsidP="00046215">
      <w:pPr>
        <w:rPr>
          <w:b/>
          <w:u w:val="single"/>
        </w:rPr>
      </w:pPr>
    </w:p>
    <w:p w14:paraId="23DE3754" w14:textId="4A5CA9B7" w:rsidR="001F06C1" w:rsidRDefault="001F06C1" w:rsidP="00046215">
      <w:r w:rsidRPr="001F06C1">
        <w:t>As per</w:t>
      </w:r>
      <w:r>
        <w:t xml:space="preserve"> TBS and CQI table, the 64-QAM LTE tables can be taken as a baseline, and further modified if needed.</w:t>
      </w:r>
    </w:p>
    <w:p w14:paraId="2BFAFC7B" w14:textId="56B4B324" w:rsidR="001F06C1" w:rsidRDefault="001F06C1" w:rsidP="00046215"/>
    <w:p w14:paraId="6D4953F7" w14:textId="7A93FDB4" w:rsidR="001F06C1" w:rsidRPr="001F06C1" w:rsidRDefault="001F06C1" w:rsidP="00046215">
      <w:pPr>
        <w:rPr>
          <w:b/>
        </w:rPr>
      </w:pPr>
      <w:r w:rsidRPr="001F06C1">
        <w:rPr>
          <w:b/>
          <w:u w:val="single"/>
        </w:rPr>
        <w:t>Proposal 3:</w:t>
      </w:r>
      <w:r>
        <w:rPr>
          <w:b/>
        </w:rPr>
        <w:t xml:space="preserve"> Take the 64QAM MCS/CQI tables as a baseline for introduction of 64QAM in PDSCH.</w:t>
      </w:r>
    </w:p>
    <w:p w14:paraId="12185C04" w14:textId="77777777" w:rsidR="00046215" w:rsidRPr="004E520D" w:rsidRDefault="00046215" w:rsidP="004E520D"/>
    <w:p w14:paraId="0B48C5B3" w14:textId="2103D1A6" w:rsidR="00BE3EB6" w:rsidRDefault="00DD3172" w:rsidP="00BE3EB6">
      <w:pPr>
        <w:pStyle w:val="Heading1"/>
        <w:numPr>
          <w:ilvl w:val="0"/>
          <w:numId w:val="2"/>
        </w:numPr>
      </w:pPr>
      <w:r>
        <w:t>Summary</w:t>
      </w:r>
      <w:r w:rsidR="001F06C1">
        <w:t xml:space="preserve"> of proposals</w:t>
      </w:r>
    </w:p>
    <w:p w14:paraId="3CEE70C7" w14:textId="77777777" w:rsidR="001F06C1" w:rsidRPr="001F06C1" w:rsidRDefault="001F06C1" w:rsidP="001F06C1">
      <w:pPr>
        <w:jc w:val="both"/>
        <w:rPr>
          <w:b/>
        </w:rPr>
      </w:pPr>
      <w:r w:rsidRPr="001F06C1">
        <w:rPr>
          <w:b/>
          <w:u w:val="single"/>
        </w:rPr>
        <w:t>Proposal 1:</w:t>
      </w:r>
      <w:r w:rsidRPr="001F06C1">
        <w:rPr>
          <w:b/>
        </w:rPr>
        <w:t xml:space="preserve"> Add 1 bit to the MCS field in the DCI 6-1A in the USS when configured in “64-QAM mode”.</w:t>
      </w:r>
    </w:p>
    <w:p w14:paraId="139C8675" w14:textId="77777777" w:rsidR="001F06C1" w:rsidRDefault="001F06C1" w:rsidP="001F06C1">
      <w:pPr>
        <w:rPr>
          <w:b/>
        </w:rPr>
      </w:pPr>
      <w:r w:rsidRPr="00046215">
        <w:rPr>
          <w:b/>
          <w:u w:val="single"/>
        </w:rPr>
        <w:t>Proposal 2:</w:t>
      </w:r>
      <w:r w:rsidRPr="00046215">
        <w:rPr>
          <w:b/>
        </w:rPr>
        <w:t xml:space="preserve"> If t</w:t>
      </w:r>
      <w:r>
        <w:rPr>
          <w:b/>
        </w:rPr>
        <w:t>he UE receives a grant with R&gt;1</w:t>
      </w:r>
      <w:r w:rsidRPr="00046215">
        <w:rPr>
          <w:b/>
        </w:rPr>
        <w:t xml:space="preserve"> and the modulation scheme is 64QAM, the UE “overrides” the modulation scheme to 16QAM.</w:t>
      </w:r>
    </w:p>
    <w:p w14:paraId="76DEE51B" w14:textId="77777777" w:rsidR="001F06C1" w:rsidRPr="00046215" w:rsidRDefault="001F06C1" w:rsidP="001F06C1">
      <w:pPr>
        <w:pStyle w:val="ListParagraph"/>
        <w:numPr>
          <w:ilvl w:val="0"/>
          <w:numId w:val="13"/>
        </w:numPr>
        <w:rPr>
          <w:b/>
        </w:rPr>
      </w:pPr>
      <w:r>
        <w:rPr>
          <w:b/>
        </w:rPr>
        <w:t>Consider also overriding the modulation scheme to QPSK if the DCI indicates 16QAM and the UE is configured in 64QAM mode.</w:t>
      </w:r>
    </w:p>
    <w:p w14:paraId="36FCAF21" w14:textId="1A78DD77" w:rsidR="001F06C1" w:rsidRPr="001F06C1" w:rsidRDefault="001F06C1" w:rsidP="001F06C1">
      <w:pPr>
        <w:rPr>
          <w:b/>
        </w:rPr>
      </w:pPr>
      <w:r w:rsidRPr="001F06C1">
        <w:rPr>
          <w:b/>
          <w:u w:val="single"/>
        </w:rPr>
        <w:t>Proposal 3:</w:t>
      </w:r>
      <w:r w:rsidRPr="001F06C1">
        <w:rPr>
          <w:b/>
        </w:rPr>
        <w:t xml:space="preserve"> Take the 64QAM MCS/CQI tables as a baseline for introduction of 64QAM in PDSCH</w:t>
      </w:r>
      <w:r>
        <w:rPr>
          <w:b/>
        </w:rPr>
        <w:t>.</w:t>
      </w:r>
    </w:p>
    <w:p w14:paraId="04470468" w14:textId="77777777" w:rsidR="004E520D" w:rsidRPr="004E520D" w:rsidRDefault="004E520D" w:rsidP="004E520D"/>
    <w:sectPr w:rsidR="004E520D" w:rsidRPr="004E52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57596"/>
    <w:multiLevelType w:val="hybridMultilevel"/>
    <w:tmpl w:val="CE6CACC0"/>
    <w:lvl w:ilvl="0" w:tplc="5B52BB5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4EF19DA"/>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D74794"/>
    <w:multiLevelType w:val="hybridMultilevel"/>
    <w:tmpl w:val="20AA79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B609C"/>
    <w:multiLevelType w:val="hybridMultilevel"/>
    <w:tmpl w:val="05420A7E"/>
    <w:lvl w:ilvl="0" w:tplc="060AFA8A">
      <w:start w:val="1"/>
      <w:numFmt w:val="bullet"/>
      <w:lvlText w:val=""/>
      <w:lvlJc w:val="left"/>
      <w:pPr>
        <w:tabs>
          <w:tab w:val="num" w:pos="720"/>
        </w:tabs>
        <w:ind w:left="720" w:hanging="360"/>
      </w:pPr>
      <w:rPr>
        <w:rFonts w:ascii="Wingdings" w:hAnsi="Wingdings" w:hint="default"/>
      </w:rPr>
    </w:lvl>
    <w:lvl w:ilvl="1" w:tplc="13286706">
      <w:numFmt w:val="bullet"/>
      <w:lvlText w:val=""/>
      <w:lvlJc w:val="left"/>
      <w:pPr>
        <w:tabs>
          <w:tab w:val="num" w:pos="1440"/>
        </w:tabs>
        <w:ind w:left="1440" w:hanging="360"/>
      </w:pPr>
      <w:rPr>
        <w:rFonts w:ascii="Wingdings" w:hAnsi="Wingdings" w:hint="default"/>
      </w:rPr>
    </w:lvl>
    <w:lvl w:ilvl="2" w:tplc="E4FE7296">
      <w:numFmt w:val="bullet"/>
      <w:lvlText w:val=""/>
      <w:lvlJc w:val="left"/>
      <w:pPr>
        <w:tabs>
          <w:tab w:val="num" w:pos="2160"/>
        </w:tabs>
        <w:ind w:left="2160" w:hanging="360"/>
      </w:pPr>
      <w:rPr>
        <w:rFonts w:ascii="Wingdings" w:hAnsi="Wingdings" w:hint="default"/>
      </w:rPr>
    </w:lvl>
    <w:lvl w:ilvl="3" w:tplc="8908876E">
      <w:numFmt w:val="bullet"/>
      <w:lvlText w:val=""/>
      <w:lvlJc w:val="left"/>
      <w:pPr>
        <w:tabs>
          <w:tab w:val="num" w:pos="2880"/>
        </w:tabs>
        <w:ind w:left="2880" w:hanging="360"/>
      </w:pPr>
      <w:rPr>
        <w:rFonts w:ascii="Wingdings" w:hAnsi="Wingdings" w:hint="default"/>
      </w:rPr>
    </w:lvl>
    <w:lvl w:ilvl="4" w:tplc="F156F862">
      <w:start w:val="1"/>
      <w:numFmt w:val="bullet"/>
      <w:lvlText w:val=""/>
      <w:lvlJc w:val="left"/>
      <w:pPr>
        <w:tabs>
          <w:tab w:val="num" w:pos="3600"/>
        </w:tabs>
        <w:ind w:left="3600" w:hanging="360"/>
      </w:pPr>
      <w:rPr>
        <w:rFonts w:ascii="Wingdings" w:hAnsi="Wingdings" w:hint="default"/>
      </w:rPr>
    </w:lvl>
    <w:lvl w:ilvl="5" w:tplc="7AF22B76">
      <w:start w:val="1"/>
      <w:numFmt w:val="bullet"/>
      <w:lvlText w:val=""/>
      <w:lvlJc w:val="left"/>
      <w:pPr>
        <w:tabs>
          <w:tab w:val="num" w:pos="4320"/>
        </w:tabs>
        <w:ind w:left="4320" w:hanging="360"/>
      </w:pPr>
      <w:rPr>
        <w:rFonts w:ascii="Wingdings" w:hAnsi="Wingdings" w:hint="default"/>
      </w:rPr>
    </w:lvl>
    <w:lvl w:ilvl="6" w:tplc="D360808C">
      <w:start w:val="1"/>
      <w:numFmt w:val="bullet"/>
      <w:lvlText w:val=""/>
      <w:lvlJc w:val="left"/>
      <w:pPr>
        <w:tabs>
          <w:tab w:val="num" w:pos="5040"/>
        </w:tabs>
        <w:ind w:left="5040" w:hanging="360"/>
      </w:pPr>
      <w:rPr>
        <w:rFonts w:ascii="Wingdings" w:hAnsi="Wingdings" w:hint="default"/>
      </w:rPr>
    </w:lvl>
    <w:lvl w:ilvl="7" w:tplc="124E891E">
      <w:start w:val="1"/>
      <w:numFmt w:val="bullet"/>
      <w:lvlText w:val=""/>
      <w:lvlJc w:val="left"/>
      <w:pPr>
        <w:tabs>
          <w:tab w:val="num" w:pos="5760"/>
        </w:tabs>
        <w:ind w:left="5760" w:hanging="360"/>
      </w:pPr>
      <w:rPr>
        <w:rFonts w:ascii="Wingdings" w:hAnsi="Wingdings" w:hint="default"/>
      </w:rPr>
    </w:lvl>
    <w:lvl w:ilvl="8" w:tplc="C916F39A">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2F4014"/>
    <w:multiLevelType w:val="hybridMultilevel"/>
    <w:tmpl w:val="DC5A1AAC"/>
    <w:lvl w:ilvl="0" w:tplc="F0D49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5614A"/>
    <w:multiLevelType w:val="hybridMultilevel"/>
    <w:tmpl w:val="3594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CA0846"/>
    <w:multiLevelType w:val="hybridMultilevel"/>
    <w:tmpl w:val="DBD03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5B1E54"/>
    <w:multiLevelType w:val="hybridMultilevel"/>
    <w:tmpl w:val="20AA79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B95AC2"/>
    <w:multiLevelType w:val="hybridMultilevel"/>
    <w:tmpl w:val="3F7A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E93C92"/>
    <w:multiLevelType w:val="hybridMultilevel"/>
    <w:tmpl w:val="EB9AF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9"/>
  </w:num>
  <w:num w:numId="6">
    <w:abstractNumId w:val="11"/>
  </w:num>
  <w:num w:numId="7">
    <w:abstractNumId w:val="7"/>
  </w:num>
  <w:num w:numId="8">
    <w:abstractNumId w:val="12"/>
  </w:num>
  <w:num w:numId="9">
    <w:abstractNumId w:val="8"/>
  </w:num>
  <w:num w:numId="10">
    <w:abstractNumId w:val="6"/>
  </w:num>
  <w:num w:numId="11">
    <w:abstractNumId w:val="5"/>
  </w:num>
  <w:num w:numId="12">
    <w:abstractNumId w:val="10"/>
  </w:num>
  <w:num w:numId="1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5268"/>
    <w:rsid w:val="00015C04"/>
    <w:rsid w:val="00017CEE"/>
    <w:rsid w:val="00021364"/>
    <w:rsid w:val="00024C64"/>
    <w:rsid w:val="00024D2F"/>
    <w:rsid w:val="000305C9"/>
    <w:rsid w:val="00030B16"/>
    <w:rsid w:val="00031084"/>
    <w:rsid w:val="000322FA"/>
    <w:rsid w:val="00035170"/>
    <w:rsid w:val="00035257"/>
    <w:rsid w:val="00036273"/>
    <w:rsid w:val="00043C85"/>
    <w:rsid w:val="00045725"/>
    <w:rsid w:val="00046215"/>
    <w:rsid w:val="000468F3"/>
    <w:rsid w:val="00046B05"/>
    <w:rsid w:val="00046EFD"/>
    <w:rsid w:val="000522C1"/>
    <w:rsid w:val="00054B46"/>
    <w:rsid w:val="0005702C"/>
    <w:rsid w:val="00061A7A"/>
    <w:rsid w:val="000627E6"/>
    <w:rsid w:val="00063525"/>
    <w:rsid w:val="0006562E"/>
    <w:rsid w:val="00066D09"/>
    <w:rsid w:val="000674C0"/>
    <w:rsid w:val="0007187C"/>
    <w:rsid w:val="000728E7"/>
    <w:rsid w:val="00072EA0"/>
    <w:rsid w:val="00077362"/>
    <w:rsid w:val="00080100"/>
    <w:rsid w:val="0008017F"/>
    <w:rsid w:val="000810A5"/>
    <w:rsid w:val="00081B65"/>
    <w:rsid w:val="00081F4C"/>
    <w:rsid w:val="000846BD"/>
    <w:rsid w:val="00086962"/>
    <w:rsid w:val="00091749"/>
    <w:rsid w:val="00096451"/>
    <w:rsid w:val="00097C42"/>
    <w:rsid w:val="000A07B1"/>
    <w:rsid w:val="000A24C0"/>
    <w:rsid w:val="000A49C8"/>
    <w:rsid w:val="000A65A7"/>
    <w:rsid w:val="000B2F90"/>
    <w:rsid w:val="000B579E"/>
    <w:rsid w:val="000B7FFC"/>
    <w:rsid w:val="000C19EA"/>
    <w:rsid w:val="000C5181"/>
    <w:rsid w:val="000C664C"/>
    <w:rsid w:val="000C7BF0"/>
    <w:rsid w:val="000D1833"/>
    <w:rsid w:val="000D2968"/>
    <w:rsid w:val="000E14DC"/>
    <w:rsid w:val="000E1573"/>
    <w:rsid w:val="000E164A"/>
    <w:rsid w:val="000E67F5"/>
    <w:rsid w:val="000F08B7"/>
    <w:rsid w:val="000F0D1B"/>
    <w:rsid w:val="000F363B"/>
    <w:rsid w:val="000F3BF6"/>
    <w:rsid w:val="000F56E1"/>
    <w:rsid w:val="000F729A"/>
    <w:rsid w:val="000F7640"/>
    <w:rsid w:val="00101CCB"/>
    <w:rsid w:val="0010596D"/>
    <w:rsid w:val="00105E01"/>
    <w:rsid w:val="0010693B"/>
    <w:rsid w:val="00106B4D"/>
    <w:rsid w:val="001079A0"/>
    <w:rsid w:val="001129AD"/>
    <w:rsid w:val="00121A26"/>
    <w:rsid w:val="00123423"/>
    <w:rsid w:val="00123555"/>
    <w:rsid w:val="0012552D"/>
    <w:rsid w:val="0012570C"/>
    <w:rsid w:val="00126B23"/>
    <w:rsid w:val="001276A8"/>
    <w:rsid w:val="00127B21"/>
    <w:rsid w:val="00133D6E"/>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2B1"/>
    <w:rsid w:val="00155E5E"/>
    <w:rsid w:val="00156EF6"/>
    <w:rsid w:val="00157BDF"/>
    <w:rsid w:val="001603D9"/>
    <w:rsid w:val="00160583"/>
    <w:rsid w:val="00161059"/>
    <w:rsid w:val="00162507"/>
    <w:rsid w:val="0016374B"/>
    <w:rsid w:val="001642FF"/>
    <w:rsid w:val="00167082"/>
    <w:rsid w:val="00167642"/>
    <w:rsid w:val="00170228"/>
    <w:rsid w:val="001765E6"/>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C0B3F"/>
    <w:rsid w:val="001C12F4"/>
    <w:rsid w:val="001C2590"/>
    <w:rsid w:val="001C3A1E"/>
    <w:rsid w:val="001C44CC"/>
    <w:rsid w:val="001C79FA"/>
    <w:rsid w:val="001D15A6"/>
    <w:rsid w:val="001D2912"/>
    <w:rsid w:val="001D33EA"/>
    <w:rsid w:val="001D340C"/>
    <w:rsid w:val="001D5BC3"/>
    <w:rsid w:val="001D60AC"/>
    <w:rsid w:val="001D70C0"/>
    <w:rsid w:val="001D7171"/>
    <w:rsid w:val="001E016E"/>
    <w:rsid w:val="001E0F54"/>
    <w:rsid w:val="001E72C1"/>
    <w:rsid w:val="001F0590"/>
    <w:rsid w:val="001F06C1"/>
    <w:rsid w:val="001F14EC"/>
    <w:rsid w:val="001F36CD"/>
    <w:rsid w:val="001F4437"/>
    <w:rsid w:val="001F4F07"/>
    <w:rsid w:val="00200F68"/>
    <w:rsid w:val="0020104E"/>
    <w:rsid w:val="002061CB"/>
    <w:rsid w:val="00207B06"/>
    <w:rsid w:val="002127E7"/>
    <w:rsid w:val="00212883"/>
    <w:rsid w:val="00213111"/>
    <w:rsid w:val="00215591"/>
    <w:rsid w:val="00216E14"/>
    <w:rsid w:val="002172E7"/>
    <w:rsid w:val="002209F4"/>
    <w:rsid w:val="00222094"/>
    <w:rsid w:val="00223AA3"/>
    <w:rsid w:val="002276D2"/>
    <w:rsid w:val="00231510"/>
    <w:rsid w:val="00232B83"/>
    <w:rsid w:val="00233E03"/>
    <w:rsid w:val="0023484F"/>
    <w:rsid w:val="00236686"/>
    <w:rsid w:val="00236EFB"/>
    <w:rsid w:val="0024057D"/>
    <w:rsid w:val="00242697"/>
    <w:rsid w:val="00242DB7"/>
    <w:rsid w:val="002445B2"/>
    <w:rsid w:val="00247391"/>
    <w:rsid w:val="00251B5D"/>
    <w:rsid w:val="00255492"/>
    <w:rsid w:val="00256928"/>
    <w:rsid w:val="002570DA"/>
    <w:rsid w:val="0026073A"/>
    <w:rsid w:val="002607F2"/>
    <w:rsid w:val="00262F0F"/>
    <w:rsid w:val="002644C6"/>
    <w:rsid w:val="0026589D"/>
    <w:rsid w:val="00265B02"/>
    <w:rsid w:val="00267F7F"/>
    <w:rsid w:val="002725C2"/>
    <w:rsid w:val="00274DFE"/>
    <w:rsid w:val="0027555B"/>
    <w:rsid w:val="0027612C"/>
    <w:rsid w:val="002818BC"/>
    <w:rsid w:val="002845A5"/>
    <w:rsid w:val="00286603"/>
    <w:rsid w:val="002914E1"/>
    <w:rsid w:val="0029243D"/>
    <w:rsid w:val="00296356"/>
    <w:rsid w:val="002977C7"/>
    <w:rsid w:val="002A011C"/>
    <w:rsid w:val="002A07E1"/>
    <w:rsid w:val="002A09A5"/>
    <w:rsid w:val="002A0ACF"/>
    <w:rsid w:val="002A271A"/>
    <w:rsid w:val="002A51D4"/>
    <w:rsid w:val="002A5315"/>
    <w:rsid w:val="002A5421"/>
    <w:rsid w:val="002B4F06"/>
    <w:rsid w:val="002B527F"/>
    <w:rsid w:val="002B54EC"/>
    <w:rsid w:val="002B714E"/>
    <w:rsid w:val="002C12B1"/>
    <w:rsid w:val="002C3B7F"/>
    <w:rsid w:val="002C5DF1"/>
    <w:rsid w:val="002C75B9"/>
    <w:rsid w:val="002C7ECF"/>
    <w:rsid w:val="002D3BAB"/>
    <w:rsid w:val="002D4376"/>
    <w:rsid w:val="002D4B11"/>
    <w:rsid w:val="002D4CAB"/>
    <w:rsid w:val="002D4DB9"/>
    <w:rsid w:val="002D51FB"/>
    <w:rsid w:val="002D707C"/>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1E22"/>
    <w:rsid w:val="003037E3"/>
    <w:rsid w:val="00303923"/>
    <w:rsid w:val="003049F8"/>
    <w:rsid w:val="00304C32"/>
    <w:rsid w:val="00306164"/>
    <w:rsid w:val="00310C67"/>
    <w:rsid w:val="0031223A"/>
    <w:rsid w:val="00317899"/>
    <w:rsid w:val="00320325"/>
    <w:rsid w:val="00322368"/>
    <w:rsid w:val="0032257A"/>
    <w:rsid w:val="00323EAD"/>
    <w:rsid w:val="00324F37"/>
    <w:rsid w:val="00326062"/>
    <w:rsid w:val="00326C2F"/>
    <w:rsid w:val="00331151"/>
    <w:rsid w:val="003313C4"/>
    <w:rsid w:val="003337B6"/>
    <w:rsid w:val="00341DDA"/>
    <w:rsid w:val="00350C50"/>
    <w:rsid w:val="00355EBA"/>
    <w:rsid w:val="00355EC4"/>
    <w:rsid w:val="003575D7"/>
    <w:rsid w:val="00357865"/>
    <w:rsid w:val="00357C58"/>
    <w:rsid w:val="003611FE"/>
    <w:rsid w:val="00361BAD"/>
    <w:rsid w:val="0036697B"/>
    <w:rsid w:val="00366A2B"/>
    <w:rsid w:val="00366BB9"/>
    <w:rsid w:val="003730D7"/>
    <w:rsid w:val="00381CA0"/>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53D8"/>
    <w:rsid w:val="003B5D47"/>
    <w:rsid w:val="003C02F9"/>
    <w:rsid w:val="003C2ADC"/>
    <w:rsid w:val="003C4A78"/>
    <w:rsid w:val="003C50B7"/>
    <w:rsid w:val="003D2037"/>
    <w:rsid w:val="003D2D80"/>
    <w:rsid w:val="003D41A4"/>
    <w:rsid w:val="003D5DC4"/>
    <w:rsid w:val="003E2612"/>
    <w:rsid w:val="003E626C"/>
    <w:rsid w:val="003E7A54"/>
    <w:rsid w:val="003F048F"/>
    <w:rsid w:val="003F0943"/>
    <w:rsid w:val="003F35DF"/>
    <w:rsid w:val="003F3F1D"/>
    <w:rsid w:val="003F695A"/>
    <w:rsid w:val="00400660"/>
    <w:rsid w:val="00406894"/>
    <w:rsid w:val="00410201"/>
    <w:rsid w:val="0041513E"/>
    <w:rsid w:val="00420632"/>
    <w:rsid w:val="00427613"/>
    <w:rsid w:val="00432A1D"/>
    <w:rsid w:val="00433832"/>
    <w:rsid w:val="00434610"/>
    <w:rsid w:val="0043533D"/>
    <w:rsid w:val="00435AAA"/>
    <w:rsid w:val="00437D5A"/>
    <w:rsid w:val="00442BF7"/>
    <w:rsid w:val="00442E74"/>
    <w:rsid w:val="00444C11"/>
    <w:rsid w:val="00446EF6"/>
    <w:rsid w:val="004507D0"/>
    <w:rsid w:val="00452FA9"/>
    <w:rsid w:val="004549F3"/>
    <w:rsid w:val="00456830"/>
    <w:rsid w:val="00457927"/>
    <w:rsid w:val="00462482"/>
    <w:rsid w:val="00462759"/>
    <w:rsid w:val="00462A4C"/>
    <w:rsid w:val="0046474A"/>
    <w:rsid w:val="0047048E"/>
    <w:rsid w:val="00470F4E"/>
    <w:rsid w:val="00472DBE"/>
    <w:rsid w:val="0047496A"/>
    <w:rsid w:val="00474F19"/>
    <w:rsid w:val="0047676B"/>
    <w:rsid w:val="004808D9"/>
    <w:rsid w:val="004817D7"/>
    <w:rsid w:val="0048448A"/>
    <w:rsid w:val="00485065"/>
    <w:rsid w:val="00485E08"/>
    <w:rsid w:val="00486FEC"/>
    <w:rsid w:val="00487DF0"/>
    <w:rsid w:val="0049062E"/>
    <w:rsid w:val="0049173D"/>
    <w:rsid w:val="00492EBD"/>
    <w:rsid w:val="004942F1"/>
    <w:rsid w:val="0049681E"/>
    <w:rsid w:val="0049732A"/>
    <w:rsid w:val="0049769A"/>
    <w:rsid w:val="004A0817"/>
    <w:rsid w:val="004B121D"/>
    <w:rsid w:val="004B3714"/>
    <w:rsid w:val="004C0ECC"/>
    <w:rsid w:val="004C129B"/>
    <w:rsid w:val="004C228D"/>
    <w:rsid w:val="004C28A4"/>
    <w:rsid w:val="004C3BF5"/>
    <w:rsid w:val="004C4B23"/>
    <w:rsid w:val="004D0973"/>
    <w:rsid w:val="004D1403"/>
    <w:rsid w:val="004D1BA4"/>
    <w:rsid w:val="004D27BF"/>
    <w:rsid w:val="004D4D04"/>
    <w:rsid w:val="004E4D46"/>
    <w:rsid w:val="004E520D"/>
    <w:rsid w:val="004E5659"/>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2D08"/>
    <w:rsid w:val="00523912"/>
    <w:rsid w:val="00524B83"/>
    <w:rsid w:val="00525B98"/>
    <w:rsid w:val="00525F53"/>
    <w:rsid w:val="00526E79"/>
    <w:rsid w:val="00527A31"/>
    <w:rsid w:val="00531810"/>
    <w:rsid w:val="00532006"/>
    <w:rsid w:val="00536F63"/>
    <w:rsid w:val="00541FC8"/>
    <w:rsid w:val="005438D3"/>
    <w:rsid w:val="00543D57"/>
    <w:rsid w:val="00544FEB"/>
    <w:rsid w:val="0055181C"/>
    <w:rsid w:val="00551F16"/>
    <w:rsid w:val="00552334"/>
    <w:rsid w:val="00555B25"/>
    <w:rsid w:val="0055685D"/>
    <w:rsid w:val="00556E72"/>
    <w:rsid w:val="0055776D"/>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D0BD0"/>
    <w:rsid w:val="005D37EF"/>
    <w:rsid w:val="005D3D38"/>
    <w:rsid w:val="005D6A8D"/>
    <w:rsid w:val="005E064A"/>
    <w:rsid w:val="005E111E"/>
    <w:rsid w:val="005E1A8C"/>
    <w:rsid w:val="005E4B76"/>
    <w:rsid w:val="005F0946"/>
    <w:rsid w:val="005F1371"/>
    <w:rsid w:val="005F2933"/>
    <w:rsid w:val="005F6E37"/>
    <w:rsid w:val="00600E3B"/>
    <w:rsid w:val="00604F35"/>
    <w:rsid w:val="0061041D"/>
    <w:rsid w:val="00613D08"/>
    <w:rsid w:val="006140C9"/>
    <w:rsid w:val="0061580A"/>
    <w:rsid w:val="00616B88"/>
    <w:rsid w:val="00621AEF"/>
    <w:rsid w:val="0062228A"/>
    <w:rsid w:val="00624195"/>
    <w:rsid w:val="00626D0B"/>
    <w:rsid w:val="0063355B"/>
    <w:rsid w:val="00633E45"/>
    <w:rsid w:val="00634DA7"/>
    <w:rsid w:val="0064105F"/>
    <w:rsid w:val="00644905"/>
    <w:rsid w:val="00646C91"/>
    <w:rsid w:val="00647067"/>
    <w:rsid w:val="00650983"/>
    <w:rsid w:val="00651965"/>
    <w:rsid w:val="00651A4E"/>
    <w:rsid w:val="006524BA"/>
    <w:rsid w:val="00654756"/>
    <w:rsid w:val="00654A68"/>
    <w:rsid w:val="00655DB4"/>
    <w:rsid w:val="0066004D"/>
    <w:rsid w:val="006622D9"/>
    <w:rsid w:val="006645C7"/>
    <w:rsid w:val="00665D87"/>
    <w:rsid w:val="006679CA"/>
    <w:rsid w:val="00667CFB"/>
    <w:rsid w:val="0067228B"/>
    <w:rsid w:val="0067307C"/>
    <w:rsid w:val="00673C2D"/>
    <w:rsid w:val="006757AD"/>
    <w:rsid w:val="006841CB"/>
    <w:rsid w:val="00686490"/>
    <w:rsid w:val="00686603"/>
    <w:rsid w:val="0068672B"/>
    <w:rsid w:val="00690260"/>
    <w:rsid w:val="006908C9"/>
    <w:rsid w:val="006908D2"/>
    <w:rsid w:val="006931D3"/>
    <w:rsid w:val="0069387C"/>
    <w:rsid w:val="00697F8D"/>
    <w:rsid w:val="006A0389"/>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678D"/>
    <w:rsid w:val="006D723E"/>
    <w:rsid w:val="006D7B16"/>
    <w:rsid w:val="006E270C"/>
    <w:rsid w:val="006E6655"/>
    <w:rsid w:val="006E7A40"/>
    <w:rsid w:val="006F2146"/>
    <w:rsid w:val="006F2AEC"/>
    <w:rsid w:val="006F51AA"/>
    <w:rsid w:val="00700A4B"/>
    <w:rsid w:val="00701855"/>
    <w:rsid w:val="0070483C"/>
    <w:rsid w:val="00704FC6"/>
    <w:rsid w:val="00705100"/>
    <w:rsid w:val="00707D21"/>
    <w:rsid w:val="007104C8"/>
    <w:rsid w:val="0071150C"/>
    <w:rsid w:val="00714096"/>
    <w:rsid w:val="00714963"/>
    <w:rsid w:val="007161F2"/>
    <w:rsid w:val="00717D46"/>
    <w:rsid w:val="00724973"/>
    <w:rsid w:val="00724EA0"/>
    <w:rsid w:val="00733319"/>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A35"/>
    <w:rsid w:val="00764DD5"/>
    <w:rsid w:val="00766DEB"/>
    <w:rsid w:val="007678E6"/>
    <w:rsid w:val="00770461"/>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B0809"/>
    <w:rsid w:val="007B107C"/>
    <w:rsid w:val="007B11DC"/>
    <w:rsid w:val="007B22A2"/>
    <w:rsid w:val="007B419C"/>
    <w:rsid w:val="007B4346"/>
    <w:rsid w:val="007B492B"/>
    <w:rsid w:val="007B5C68"/>
    <w:rsid w:val="007D10BD"/>
    <w:rsid w:val="007D26D6"/>
    <w:rsid w:val="007D3F6C"/>
    <w:rsid w:val="007E5949"/>
    <w:rsid w:val="007E69E6"/>
    <w:rsid w:val="007E787A"/>
    <w:rsid w:val="007F4FCA"/>
    <w:rsid w:val="007F63E2"/>
    <w:rsid w:val="00802879"/>
    <w:rsid w:val="00803451"/>
    <w:rsid w:val="00807B1F"/>
    <w:rsid w:val="00810453"/>
    <w:rsid w:val="00811626"/>
    <w:rsid w:val="008152B7"/>
    <w:rsid w:val="00816C11"/>
    <w:rsid w:val="00817125"/>
    <w:rsid w:val="008171F1"/>
    <w:rsid w:val="00822F0D"/>
    <w:rsid w:val="00823C4D"/>
    <w:rsid w:val="0082638D"/>
    <w:rsid w:val="00827384"/>
    <w:rsid w:val="008318DA"/>
    <w:rsid w:val="0083356F"/>
    <w:rsid w:val="00833894"/>
    <w:rsid w:val="00833DE4"/>
    <w:rsid w:val="00834B07"/>
    <w:rsid w:val="00834E9E"/>
    <w:rsid w:val="00840677"/>
    <w:rsid w:val="00841DCC"/>
    <w:rsid w:val="008433B6"/>
    <w:rsid w:val="00843A8B"/>
    <w:rsid w:val="008444FC"/>
    <w:rsid w:val="00845C8C"/>
    <w:rsid w:val="00847C11"/>
    <w:rsid w:val="00847C99"/>
    <w:rsid w:val="008521A5"/>
    <w:rsid w:val="00852C5D"/>
    <w:rsid w:val="008610DE"/>
    <w:rsid w:val="00861F24"/>
    <w:rsid w:val="0086211E"/>
    <w:rsid w:val="00862219"/>
    <w:rsid w:val="0086253A"/>
    <w:rsid w:val="008638E7"/>
    <w:rsid w:val="00870376"/>
    <w:rsid w:val="008739E5"/>
    <w:rsid w:val="00873B08"/>
    <w:rsid w:val="008740D7"/>
    <w:rsid w:val="00875215"/>
    <w:rsid w:val="00884249"/>
    <w:rsid w:val="00885A97"/>
    <w:rsid w:val="008911E7"/>
    <w:rsid w:val="0089137E"/>
    <w:rsid w:val="00892191"/>
    <w:rsid w:val="00893CF6"/>
    <w:rsid w:val="008969C7"/>
    <w:rsid w:val="00896A2F"/>
    <w:rsid w:val="00897981"/>
    <w:rsid w:val="008A05D6"/>
    <w:rsid w:val="008A0B38"/>
    <w:rsid w:val="008A20B5"/>
    <w:rsid w:val="008A48EB"/>
    <w:rsid w:val="008A4DAD"/>
    <w:rsid w:val="008A5D2C"/>
    <w:rsid w:val="008A7191"/>
    <w:rsid w:val="008B368F"/>
    <w:rsid w:val="008B39AE"/>
    <w:rsid w:val="008C0247"/>
    <w:rsid w:val="008C03E9"/>
    <w:rsid w:val="008C062B"/>
    <w:rsid w:val="008C090F"/>
    <w:rsid w:val="008C252E"/>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6895"/>
    <w:rsid w:val="009114BA"/>
    <w:rsid w:val="009124C0"/>
    <w:rsid w:val="00912E64"/>
    <w:rsid w:val="00914337"/>
    <w:rsid w:val="00914A7E"/>
    <w:rsid w:val="00924C40"/>
    <w:rsid w:val="00927032"/>
    <w:rsid w:val="009273C5"/>
    <w:rsid w:val="00930A51"/>
    <w:rsid w:val="00930E6C"/>
    <w:rsid w:val="00931BC5"/>
    <w:rsid w:val="00933CD2"/>
    <w:rsid w:val="00934CBA"/>
    <w:rsid w:val="00935753"/>
    <w:rsid w:val="00935C19"/>
    <w:rsid w:val="00936BA2"/>
    <w:rsid w:val="00945855"/>
    <w:rsid w:val="00945EB3"/>
    <w:rsid w:val="00947C83"/>
    <w:rsid w:val="00951364"/>
    <w:rsid w:val="00953C42"/>
    <w:rsid w:val="009550DE"/>
    <w:rsid w:val="00961399"/>
    <w:rsid w:val="0096437B"/>
    <w:rsid w:val="009651BB"/>
    <w:rsid w:val="00965B92"/>
    <w:rsid w:val="00966865"/>
    <w:rsid w:val="009671D8"/>
    <w:rsid w:val="0097403B"/>
    <w:rsid w:val="00980035"/>
    <w:rsid w:val="009852E7"/>
    <w:rsid w:val="00987BC1"/>
    <w:rsid w:val="00992D05"/>
    <w:rsid w:val="0099377B"/>
    <w:rsid w:val="009941DF"/>
    <w:rsid w:val="00995160"/>
    <w:rsid w:val="00995D60"/>
    <w:rsid w:val="0099636A"/>
    <w:rsid w:val="009A0DE7"/>
    <w:rsid w:val="009A153A"/>
    <w:rsid w:val="009A17AF"/>
    <w:rsid w:val="009A3D07"/>
    <w:rsid w:val="009A4016"/>
    <w:rsid w:val="009A7B28"/>
    <w:rsid w:val="009B06DC"/>
    <w:rsid w:val="009B19A9"/>
    <w:rsid w:val="009B3B0E"/>
    <w:rsid w:val="009B4384"/>
    <w:rsid w:val="009C261A"/>
    <w:rsid w:val="009C6038"/>
    <w:rsid w:val="009C74E7"/>
    <w:rsid w:val="009D002E"/>
    <w:rsid w:val="009D10AC"/>
    <w:rsid w:val="009D3C38"/>
    <w:rsid w:val="009D4E23"/>
    <w:rsid w:val="009D5131"/>
    <w:rsid w:val="009D5471"/>
    <w:rsid w:val="009D5D1B"/>
    <w:rsid w:val="009D6A15"/>
    <w:rsid w:val="009E113B"/>
    <w:rsid w:val="009E2A37"/>
    <w:rsid w:val="009F0B7F"/>
    <w:rsid w:val="009F13BE"/>
    <w:rsid w:val="009F330C"/>
    <w:rsid w:val="009F76CE"/>
    <w:rsid w:val="00A00E17"/>
    <w:rsid w:val="00A00E90"/>
    <w:rsid w:val="00A014A3"/>
    <w:rsid w:val="00A12A29"/>
    <w:rsid w:val="00A14ACE"/>
    <w:rsid w:val="00A20BA2"/>
    <w:rsid w:val="00A20C7B"/>
    <w:rsid w:val="00A20E50"/>
    <w:rsid w:val="00A24874"/>
    <w:rsid w:val="00A24DED"/>
    <w:rsid w:val="00A25093"/>
    <w:rsid w:val="00A3069D"/>
    <w:rsid w:val="00A320E8"/>
    <w:rsid w:val="00A35CEA"/>
    <w:rsid w:val="00A40DAD"/>
    <w:rsid w:val="00A43EF2"/>
    <w:rsid w:val="00A44C91"/>
    <w:rsid w:val="00A46FE8"/>
    <w:rsid w:val="00A47908"/>
    <w:rsid w:val="00A513AE"/>
    <w:rsid w:val="00A51E99"/>
    <w:rsid w:val="00A53D12"/>
    <w:rsid w:val="00A547F9"/>
    <w:rsid w:val="00A60D89"/>
    <w:rsid w:val="00A60DAC"/>
    <w:rsid w:val="00A67B4A"/>
    <w:rsid w:val="00A71795"/>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990"/>
    <w:rsid w:val="00AA03C9"/>
    <w:rsid w:val="00AA19AF"/>
    <w:rsid w:val="00AA3B1F"/>
    <w:rsid w:val="00AA425E"/>
    <w:rsid w:val="00AB0581"/>
    <w:rsid w:val="00AB2428"/>
    <w:rsid w:val="00AB2812"/>
    <w:rsid w:val="00AB4E36"/>
    <w:rsid w:val="00AB5E61"/>
    <w:rsid w:val="00AB76B1"/>
    <w:rsid w:val="00AB7A3D"/>
    <w:rsid w:val="00AC0544"/>
    <w:rsid w:val="00AC37FB"/>
    <w:rsid w:val="00AC3DCC"/>
    <w:rsid w:val="00AD0766"/>
    <w:rsid w:val="00AD3ABD"/>
    <w:rsid w:val="00AE13C9"/>
    <w:rsid w:val="00AE25F2"/>
    <w:rsid w:val="00AE2CCB"/>
    <w:rsid w:val="00AE2EBA"/>
    <w:rsid w:val="00AE3869"/>
    <w:rsid w:val="00AE4FE5"/>
    <w:rsid w:val="00AE59DC"/>
    <w:rsid w:val="00AE5B2D"/>
    <w:rsid w:val="00AE5C04"/>
    <w:rsid w:val="00AE63BF"/>
    <w:rsid w:val="00AF52CB"/>
    <w:rsid w:val="00AF675A"/>
    <w:rsid w:val="00AF68D7"/>
    <w:rsid w:val="00B018EF"/>
    <w:rsid w:val="00B019CA"/>
    <w:rsid w:val="00B023A3"/>
    <w:rsid w:val="00B029DE"/>
    <w:rsid w:val="00B0328E"/>
    <w:rsid w:val="00B04DCE"/>
    <w:rsid w:val="00B05656"/>
    <w:rsid w:val="00B11666"/>
    <w:rsid w:val="00B129BF"/>
    <w:rsid w:val="00B14857"/>
    <w:rsid w:val="00B151FD"/>
    <w:rsid w:val="00B165FD"/>
    <w:rsid w:val="00B2176A"/>
    <w:rsid w:val="00B21A9A"/>
    <w:rsid w:val="00B25DF9"/>
    <w:rsid w:val="00B26411"/>
    <w:rsid w:val="00B26C78"/>
    <w:rsid w:val="00B27AF3"/>
    <w:rsid w:val="00B32C7C"/>
    <w:rsid w:val="00B35280"/>
    <w:rsid w:val="00B35A25"/>
    <w:rsid w:val="00B36410"/>
    <w:rsid w:val="00B36C9C"/>
    <w:rsid w:val="00B43EF9"/>
    <w:rsid w:val="00B445A3"/>
    <w:rsid w:val="00B46039"/>
    <w:rsid w:val="00B50370"/>
    <w:rsid w:val="00B513D9"/>
    <w:rsid w:val="00B52982"/>
    <w:rsid w:val="00B52B5E"/>
    <w:rsid w:val="00B53231"/>
    <w:rsid w:val="00B61937"/>
    <w:rsid w:val="00B61D1B"/>
    <w:rsid w:val="00B61E8D"/>
    <w:rsid w:val="00B621F7"/>
    <w:rsid w:val="00B64D6A"/>
    <w:rsid w:val="00B67888"/>
    <w:rsid w:val="00B72E05"/>
    <w:rsid w:val="00B77AB7"/>
    <w:rsid w:val="00B77F02"/>
    <w:rsid w:val="00B8115D"/>
    <w:rsid w:val="00B82595"/>
    <w:rsid w:val="00B84852"/>
    <w:rsid w:val="00B9023B"/>
    <w:rsid w:val="00B93068"/>
    <w:rsid w:val="00B94E41"/>
    <w:rsid w:val="00B9678F"/>
    <w:rsid w:val="00B97A3A"/>
    <w:rsid w:val="00B97A86"/>
    <w:rsid w:val="00BA098E"/>
    <w:rsid w:val="00BA15AA"/>
    <w:rsid w:val="00BA2A33"/>
    <w:rsid w:val="00BA30AA"/>
    <w:rsid w:val="00BA335D"/>
    <w:rsid w:val="00BA3892"/>
    <w:rsid w:val="00BA3A01"/>
    <w:rsid w:val="00BA4DBA"/>
    <w:rsid w:val="00BA5B34"/>
    <w:rsid w:val="00BA5FCB"/>
    <w:rsid w:val="00BA6A5A"/>
    <w:rsid w:val="00BB03A5"/>
    <w:rsid w:val="00BB0871"/>
    <w:rsid w:val="00BB13CC"/>
    <w:rsid w:val="00BB2C03"/>
    <w:rsid w:val="00BB3D95"/>
    <w:rsid w:val="00BB4BF1"/>
    <w:rsid w:val="00BB7D99"/>
    <w:rsid w:val="00BC0881"/>
    <w:rsid w:val="00BC5F8F"/>
    <w:rsid w:val="00BC691C"/>
    <w:rsid w:val="00BD1677"/>
    <w:rsid w:val="00BD52BA"/>
    <w:rsid w:val="00BD531B"/>
    <w:rsid w:val="00BD6198"/>
    <w:rsid w:val="00BD6D31"/>
    <w:rsid w:val="00BE1EC9"/>
    <w:rsid w:val="00BE3EB6"/>
    <w:rsid w:val="00BE6930"/>
    <w:rsid w:val="00BF05DE"/>
    <w:rsid w:val="00BF08D7"/>
    <w:rsid w:val="00BF234D"/>
    <w:rsid w:val="00BF4BAD"/>
    <w:rsid w:val="00BF50A0"/>
    <w:rsid w:val="00BF7179"/>
    <w:rsid w:val="00C000F8"/>
    <w:rsid w:val="00C006AA"/>
    <w:rsid w:val="00C02225"/>
    <w:rsid w:val="00C0324A"/>
    <w:rsid w:val="00C04692"/>
    <w:rsid w:val="00C04D75"/>
    <w:rsid w:val="00C053C1"/>
    <w:rsid w:val="00C0605F"/>
    <w:rsid w:val="00C07596"/>
    <w:rsid w:val="00C076D6"/>
    <w:rsid w:val="00C1077A"/>
    <w:rsid w:val="00C11BA3"/>
    <w:rsid w:val="00C12244"/>
    <w:rsid w:val="00C12AF2"/>
    <w:rsid w:val="00C15369"/>
    <w:rsid w:val="00C17344"/>
    <w:rsid w:val="00C20096"/>
    <w:rsid w:val="00C209B5"/>
    <w:rsid w:val="00C226C8"/>
    <w:rsid w:val="00C2308A"/>
    <w:rsid w:val="00C23278"/>
    <w:rsid w:val="00C255CD"/>
    <w:rsid w:val="00C25E92"/>
    <w:rsid w:val="00C27564"/>
    <w:rsid w:val="00C30A1A"/>
    <w:rsid w:val="00C31E7B"/>
    <w:rsid w:val="00C32CAF"/>
    <w:rsid w:val="00C33E2F"/>
    <w:rsid w:val="00C34EB7"/>
    <w:rsid w:val="00C35D72"/>
    <w:rsid w:val="00C35D7E"/>
    <w:rsid w:val="00C3638E"/>
    <w:rsid w:val="00C36DB9"/>
    <w:rsid w:val="00C4489C"/>
    <w:rsid w:val="00C448F9"/>
    <w:rsid w:val="00C45F46"/>
    <w:rsid w:val="00C4655D"/>
    <w:rsid w:val="00C465CC"/>
    <w:rsid w:val="00C472AC"/>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F52"/>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7833"/>
    <w:rsid w:val="00CC2691"/>
    <w:rsid w:val="00CC2F63"/>
    <w:rsid w:val="00CC50AB"/>
    <w:rsid w:val="00CC5F6B"/>
    <w:rsid w:val="00CC7DC9"/>
    <w:rsid w:val="00CD1009"/>
    <w:rsid w:val="00CD1EB7"/>
    <w:rsid w:val="00CD24B7"/>
    <w:rsid w:val="00CD64F8"/>
    <w:rsid w:val="00CD67F2"/>
    <w:rsid w:val="00CE09EE"/>
    <w:rsid w:val="00CE2A7D"/>
    <w:rsid w:val="00CE3E26"/>
    <w:rsid w:val="00CE7978"/>
    <w:rsid w:val="00CE7E49"/>
    <w:rsid w:val="00CF7360"/>
    <w:rsid w:val="00D00568"/>
    <w:rsid w:val="00D01A62"/>
    <w:rsid w:val="00D0269A"/>
    <w:rsid w:val="00D04BD9"/>
    <w:rsid w:val="00D05AA5"/>
    <w:rsid w:val="00D105DF"/>
    <w:rsid w:val="00D124FC"/>
    <w:rsid w:val="00D14143"/>
    <w:rsid w:val="00D1590C"/>
    <w:rsid w:val="00D167AB"/>
    <w:rsid w:val="00D16EE3"/>
    <w:rsid w:val="00D17D13"/>
    <w:rsid w:val="00D2288F"/>
    <w:rsid w:val="00D23867"/>
    <w:rsid w:val="00D26183"/>
    <w:rsid w:val="00D2667A"/>
    <w:rsid w:val="00D34BC3"/>
    <w:rsid w:val="00D35DA8"/>
    <w:rsid w:val="00D366FF"/>
    <w:rsid w:val="00D3673D"/>
    <w:rsid w:val="00D40CB5"/>
    <w:rsid w:val="00D445EE"/>
    <w:rsid w:val="00D44E23"/>
    <w:rsid w:val="00D4543D"/>
    <w:rsid w:val="00D462B5"/>
    <w:rsid w:val="00D467B3"/>
    <w:rsid w:val="00D518E6"/>
    <w:rsid w:val="00D51ACA"/>
    <w:rsid w:val="00D57CA5"/>
    <w:rsid w:val="00D57E7A"/>
    <w:rsid w:val="00D60EDE"/>
    <w:rsid w:val="00D622E8"/>
    <w:rsid w:val="00D660DA"/>
    <w:rsid w:val="00D67243"/>
    <w:rsid w:val="00D7094D"/>
    <w:rsid w:val="00D724FD"/>
    <w:rsid w:val="00D72B39"/>
    <w:rsid w:val="00D742FB"/>
    <w:rsid w:val="00D766A1"/>
    <w:rsid w:val="00D80815"/>
    <w:rsid w:val="00D8252D"/>
    <w:rsid w:val="00D82A65"/>
    <w:rsid w:val="00D82FCF"/>
    <w:rsid w:val="00D83692"/>
    <w:rsid w:val="00D858DF"/>
    <w:rsid w:val="00D86F89"/>
    <w:rsid w:val="00D87852"/>
    <w:rsid w:val="00D87E45"/>
    <w:rsid w:val="00D940AF"/>
    <w:rsid w:val="00D96CF9"/>
    <w:rsid w:val="00DA03EB"/>
    <w:rsid w:val="00DA2028"/>
    <w:rsid w:val="00DA295A"/>
    <w:rsid w:val="00DA34A9"/>
    <w:rsid w:val="00DA39C1"/>
    <w:rsid w:val="00DA5A1A"/>
    <w:rsid w:val="00DB0CF4"/>
    <w:rsid w:val="00DB3165"/>
    <w:rsid w:val="00DB4C7A"/>
    <w:rsid w:val="00DB74FF"/>
    <w:rsid w:val="00DC6235"/>
    <w:rsid w:val="00DC6A89"/>
    <w:rsid w:val="00DD0B68"/>
    <w:rsid w:val="00DD0BD2"/>
    <w:rsid w:val="00DD1A61"/>
    <w:rsid w:val="00DD1F6F"/>
    <w:rsid w:val="00DD3147"/>
    <w:rsid w:val="00DD3172"/>
    <w:rsid w:val="00DD3590"/>
    <w:rsid w:val="00DD58AF"/>
    <w:rsid w:val="00DD78BC"/>
    <w:rsid w:val="00DE0118"/>
    <w:rsid w:val="00DE0887"/>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2253"/>
    <w:rsid w:val="00E0301C"/>
    <w:rsid w:val="00E07950"/>
    <w:rsid w:val="00E13CC7"/>
    <w:rsid w:val="00E176BE"/>
    <w:rsid w:val="00E23AA8"/>
    <w:rsid w:val="00E24842"/>
    <w:rsid w:val="00E26A7C"/>
    <w:rsid w:val="00E31571"/>
    <w:rsid w:val="00E33AB9"/>
    <w:rsid w:val="00E341A2"/>
    <w:rsid w:val="00E35B8D"/>
    <w:rsid w:val="00E36956"/>
    <w:rsid w:val="00E3786C"/>
    <w:rsid w:val="00E4607D"/>
    <w:rsid w:val="00E472F1"/>
    <w:rsid w:val="00E4734B"/>
    <w:rsid w:val="00E47DA8"/>
    <w:rsid w:val="00E47F3C"/>
    <w:rsid w:val="00E507B8"/>
    <w:rsid w:val="00E51985"/>
    <w:rsid w:val="00E5204C"/>
    <w:rsid w:val="00E52CAC"/>
    <w:rsid w:val="00E535C4"/>
    <w:rsid w:val="00E53B05"/>
    <w:rsid w:val="00E54E5C"/>
    <w:rsid w:val="00E5601C"/>
    <w:rsid w:val="00E561B8"/>
    <w:rsid w:val="00E56450"/>
    <w:rsid w:val="00E60463"/>
    <w:rsid w:val="00E60809"/>
    <w:rsid w:val="00E60D56"/>
    <w:rsid w:val="00E6435C"/>
    <w:rsid w:val="00E66D85"/>
    <w:rsid w:val="00E706D9"/>
    <w:rsid w:val="00E72322"/>
    <w:rsid w:val="00E724D9"/>
    <w:rsid w:val="00E744D6"/>
    <w:rsid w:val="00E75928"/>
    <w:rsid w:val="00E771A2"/>
    <w:rsid w:val="00E77EB2"/>
    <w:rsid w:val="00E801FD"/>
    <w:rsid w:val="00E8058A"/>
    <w:rsid w:val="00E811FD"/>
    <w:rsid w:val="00E8280A"/>
    <w:rsid w:val="00E84453"/>
    <w:rsid w:val="00E90278"/>
    <w:rsid w:val="00E91E88"/>
    <w:rsid w:val="00E923BD"/>
    <w:rsid w:val="00E927DF"/>
    <w:rsid w:val="00E934A4"/>
    <w:rsid w:val="00E93856"/>
    <w:rsid w:val="00E942A4"/>
    <w:rsid w:val="00E97466"/>
    <w:rsid w:val="00EA2189"/>
    <w:rsid w:val="00EA2A9B"/>
    <w:rsid w:val="00EA355B"/>
    <w:rsid w:val="00EA5235"/>
    <w:rsid w:val="00EA64D7"/>
    <w:rsid w:val="00EB3985"/>
    <w:rsid w:val="00EB4252"/>
    <w:rsid w:val="00EB50A6"/>
    <w:rsid w:val="00EB702A"/>
    <w:rsid w:val="00EB75B1"/>
    <w:rsid w:val="00EC05D0"/>
    <w:rsid w:val="00EC23B0"/>
    <w:rsid w:val="00EC27C9"/>
    <w:rsid w:val="00EC3C6A"/>
    <w:rsid w:val="00EC462A"/>
    <w:rsid w:val="00EC66F6"/>
    <w:rsid w:val="00ED04DF"/>
    <w:rsid w:val="00ED1002"/>
    <w:rsid w:val="00ED15B5"/>
    <w:rsid w:val="00ED2F14"/>
    <w:rsid w:val="00ED4A2B"/>
    <w:rsid w:val="00EE1338"/>
    <w:rsid w:val="00EE3ADF"/>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89B"/>
    <w:rsid w:val="00F23F73"/>
    <w:rsid w:val="00F2462E"/>
    <w:rsid w:val="00F25D9B"/>
    <w:rsid w:val="00F26D98"/>
    <w:rsid w:val="00F30783"/>
    <w:rsid w:val="00F31B79"/>
    <w:rsid w:val="00F32A69"/>
    <w:rsid w:val="00F337F3"/>
    <w:rsid w:val="00F356B4"/>
    <w:rsid w:val="00F35BD9"/>
    <w:rsid w:val="00F3611E"/>
    <w:rsid w:val="00F36575"/>
    <w:rsid w:val="00F37FEE"/>
    <w:rsid w:val="00F44FC0"/>
    <w:rsid w:val="00F465E0"/>
    <w:rsid w:val="00F471C8"/>
    <w:rsid w:val="00F510F4"/>
    <w:rsid w:val="00F55232"/>
    <w:rsid w:val="00F56251"/>
    <w:rsid w:val="00F60787"/>
    <w:rsid w:val="00F61B43"/>
    <w:rsid w:val="00F61CA1"/>
    <w:rsid w:val="00F61DEF"/>
    <w:rsid w:val="00F650EE"/>
    <w:rsid w:val="00F67357"/>
    <w:rsid w:val="00F67671"/>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420E"/>
    <w:rsid w:val="00F94782"/>
    <w:rsid w:val="00F9584B"/>
    <w:rsid w:val="00F95A02"/>
    <w:rsid w:val="00F97123"/>
    <w:rsid w:val="00F9749E"/>
    <w:rsid w:val="00F97A75"/>
    <w:rsid w:val="00FA3D8E"/>
    <w:rsid w:val="00FA41C9"/>
    <w:rsid w:val="00FA708F"/>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D5E51"/>
    <w:rsid w:val="00FE2FE7"/>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E520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B-Body">
    <w:name w:val="B-Body"/>
    <w:link w:val="B-BodyChar"/>
    <w:qFormat/>
    <w:rsid w:val="00B27AF3"/>
    <w:pPr>
      <w:tabs>
        <w:tab w:val="left" w:pos="2160"/>
      </w:tabs>
      <w:spacing w:before="120" w:after="40"/>
      <w:ind w:left="720"/>
    </w:pPr>
    <w:rPr>
      <w:rFonts w:ascii="Times New Roman" w:eastAsia="Times New Roman" w:hAnsi="Times New Roman"/>
      <w:sz w:val="22"/>
    </w:rPr>
  </w:style>
  <w:style w:type="paragraph" w:customStyle="1" w:styleId="TC-TableBodyCenter">
    <w:name w:val="TC-Table Body_Center"/>
    <w:basedOn w:val="Normal"/>
    <w:qFormat/>
    <w:rsid w:val="00B27AF3"/>
    <w:pPr>
      <w:overflowPunct/>
      <w:autoSpaceDE/>
      <w:autoSpaceDN/>
      <w:adjustRightInd/>
      <w:spacing w:before="40" w:after="40" w:line="180" w:lineRule="atLeast"/>
      <w:jc w:val="center"/>
      <w:textAlignment w:val="auto"/>
    </w:pPr>
    <w:rPr>
      <w:rFonts w:ascii="Arial" w:hAnsi="Arial"/>
      <w:sz w:val="18"/>
      <w:lang w:val="en-US"/>
    </w:rPr>
  </w:style>
  <w:style w:type="paragraph" w:customStyle="1" w:styleId="TH-TableHeading">
    <w:name w:val="TH-Table Heading"/>
    <w:qFormat/>
    <w:rsid w:val="00B27AF3"/>
    <w:pPr>
      <w:keepNext/>
      <w:spacing w:before="60" w:after="60" w:line="240" w:lineRule="atLeast"/>
      <w:jc w:val="center"/>
    </w:pPr>
    <w:rPr>
      <w:rFonts w:ascii="Arial" w:eastAsia="Times New Roman" w:hAnsi="Arial"/>
      <w:b/>
      <w:sz w:val="18"/>
    </w:rPr>
  </w:style>
  <w:style w:type="character" w:customStyle="1" w:styleId="B-BodyChar">
    <w:name w:val="B-Body Char"/>
    <w:basedOn w:val="DefaultParagraphFont"/>
    <w:link w:val="B-Body"/>
    <w:rsid w:val="00B27AF3"/>
    <w:rPr>
      <w:rFonts w:ascii="Times New Roman" w:eastAsia="Times New Roman" w:hAnsi="Times New Roman"/>
      <w:sz w:val="22"/>
    </w:rPr>
  </w:style>
  <w:style w:type="table" w:styleId="ColorfulShading">
    <w:name w:val="Colorful Shading"/>
    <w:basedOn w:val="TableNormal"/>
    <w:uiPriority w:val="71"/>
    <w:rsid w:val="00B27AF3"/>
    <w:rPr>
      <w:rFonts w:ascii="Times New Roman" w:eastAsia="Times New Roman" w:hAnsi="Times New Roman"/>
      <w:color w:val="000000"/>
    </w:rPr>
    <w:tblPr>
      <w:tblStyleRowBandSize w:val="1"/>
      <w:tblStyleColBandSize w:val="1"/>
      <w:tblBorders>
        <w:top w:val="single" w:sz="24" w:space="0" w:color="9F2936"/>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ormatA">
    <w:name w:val="Format A"/>
    <w:basedOn w:val="TableNormal"/>
    <w:qFormat/>
    <w:rsid w:val="00B27AF3"/>
    <w:rPr>
      <w:rFonts w:ascii="Arial" w:eastAsiaTheme="minorHAnsi" w:hAnsi="Arial" w:cstheme="minorBidi"/>
      <w:noProof/>
      <w:color w:val="000000" w:themeColor="text1"/>
      <w:sz w:val="18"/>
      <w:szCs w:val="22"/>
    </w:rPr>
    <w:tblPr>
      <w:tblStyleRowBandSize w:val="1"/>
      <w:tblStyleColBandSize w:val="1"/>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Arial" w:hAnsi="Arial"/>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auto"/>
      </w:tcPr>
    </w:tblStylePr>
    <w:tblStylePr w:type="firstCol">
      <w:pPr>
        <w:jc w:val="left"/>
      </w:pPr>
      <w:rPr>
        <w:rFonts w:ascii="Arial" w:hAnsi="Arial"/>
        <w:sz w:val="18"/>
      </w:rPr>
    </w:tblStylePr>
    <w:tblStylePr w:type="lastCol">
      <w:pPr>
        <w:wordWrap/>
        <w:jc w:val="left"/>
      </w:pPr>
    </w:tblStylePr>
    <w:tblStylePr w:type="band1Horz">
      <w:tblPr/>
      <w:tcPr>
        <w:shd w:val="clear" w:color="auto" w:fill="F2F2F2" w:themeFill="background1" w:themeFillShade="F2"/>
      </w:tcPr>
    </w:tblStylePr>
  </w:style>
  <w:style w:type="paragraph" w:customStyle="1" w:styleId="T-TableTitle">
    <w:name w:val="T-Table Title"/>
    <w:qFormat/>
    <w:rsid w:val="00B27AF3"/>
    <w:pPr>
      <w:keepNext/>
      <w:spacing w:before="240" w:after="120"/>
      <w:ind w:left="720"/>
    </w:pPr>
    <w:rPr>
      <w:rFonts w:ascii="Arial" w:eastAsia="Times New Roman"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1528866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1152762">
      <w:bodyDiv w:val="1"/>
      <w:marLeft w:val="0"/>
      <w:marRight w:val="0"/>
      <w:marTop w:val="0"/>
      <w:marBottom w:val="0"/>
      <w:divBdr>
        <w:top w:val="none" w:sz="0" w:space="0" w:color="auto"/>
        <w:left w:val="none" w:sz="0" w:space="0" w:color="auto"/>
        <w:bottom w:val="none" w:sz="0" w:space="0" w:color="auto"/>
        <w:right w:val="none" w:sz="0" w:space="0" w:color="auto"/>
      </w:divBdr>
    </w:div>
    <w:div w:id="48235855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70453959">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58307478">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64304578">
      <w:bodyDiv w:val="1"/>
      <w:marLeft w:val="0"/>
      <w:marRight w:val="0"/>
      <w:marTop w:val="0"/>
      <w:marBottom w:val="0"/>
      <w:divBdr>
        <w:top w:val="none" w:sz="0" w:space="0" w:color="auto"/>
        <w:left w:val="none" w:sz="0" w:space="0" w:color="auto"/>
        <w:bottom w:val="none" w:sz="0" w:space="0" w:color="auto"/>
        <w:right w:val="none" w:sz="0" w:space="0" w:color="auto"/>
      </w:divBdr>
    </w:div>
    <w:div w:id="1823736485">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01274927">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9EE75885-46C0-4153-8248-3F63DAC69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2</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Alberto Rico Alvarino</cp:lastModifiedBy>
  <cp:revision>29</cp:revision>
  <dcterms:created xsi:type="dcterms:W3CDTF">2017-03-19T17:35:00Z</dcterms:created>
  <dcterms:modified xsi:type="dcterms:W3CDTF">2017-05-06T00:49:00Z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ies>
</file>